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E73C00" w:rsidP="00717A46">
      <w:pPr>
        <w:jc w:val="center"/>
        <w:rPr>
          <w:b/>
          <w:sz w:val="72"/>
          <w:szCs w:val="72"/>
        </w:rPr>
      </w:pPr>
      <w:r>
        <w:rPr>
          <w:b/>
          <w:sz w:val="56"/>
          <w:szCs w:val="56"/>
        </w:rPr>
        <w:t>Illinois</w:t>
      </w:r>
    </w:p>
    <w:p w:rsidR="00717A46" w:rsidRDefault="00717A46" w:rsidP="00717A46"/>
    <w:p w:rsidR="00717A46" w:rsidRDefault="00717A46" w:rsidP="00717A46">
      <w:pPr>
        <w:pStyle w:val="Heading1"/>
      </w:pPr>
    </w:p>
    <w:p w:rsidR="00325042"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3762963" w:history="1">
        <w:r w:rsidR="00325042" w:rsidRPr="00612991">
          <w:rPr>
            <w:rStyle w:val="Hyperlink"/>
            <w:rFonts w:eastAsia="Times New Roman"/>
            <w:noProof/>
          </w:rPr>
          <w:t>Ashmore, Illinois</w:t>
        </w:r>
        <w:r w:rsidR="00325042">
          <w:rPr>
            <w:noProof/>
            <w:webHidden/>
          </w:rPr>
          <w:tab/>
        </w:r>
        <w:r w:rsidR="00325042">
          <w:rPr>
            <w:noProof/>
            <w:webHidden/>
          </w:rPr>
          <w:fldChar w:fldCharType="begin"/>
        </w:r>
        <w:r w:rsidR="00325042">
          <w:rPr>
            <w:noProof/>
            <w:webHidden/>
          </w:rPr>
          <w:instrText xml:space="preserve"> PAGEREF _Toc443762963 \h </w:instrText>
        </w:r>
        <w:r w:rsidR="00325042">
          <w:rPr>
            <w:noProof/>
            <w:webHidden/>
          </w:rPr>
        </w:r>
        <w:r w:rsidR="00325042">
          <w:rPr>
            <w:noProof/>
            <w:webHidden/>
          </w:rPr>
          <w:fldChar w:fldCharType="separate"/>
        </w:r>
        <w:r w:rsidR="00C27803">
          <w:rPr>
            <w:noProof/>
            <w:webHidden/>
          </w:rPr>
          <w:t>3</w:t>
        </w:r>
        <w:r w:rsidR="00325042">
          <w:rPr>
            <w:noProof/>
            <w:webHidden/>
          </w:rPr>
          <w:fldChar w:fldCharType="end"/>
        </w:r>
      </w:hyperlink>
    </w:p>
    <w:p w:rsidR="00325042" w:rsidRDefault="00325042">
      <w:pPr>
        <w:pStyle w:val="TOC2"/>
        <w:tabs>
          <w:tab w:val="right" w:leader="dot" w:pos="9350"/>
        </w:tabs>
        <w:rPr>
          <w:rFonts w:eastAsiaTheme="minorEastAsia"/>
          <w:noProof/>
          <w:sz w:val="22"/>
        </w:rPr>
      </w:pPr>
      <w:hyperlink w:anchor="_Toc443762964" w:history="1">
        <w:r w:rsidRPr="00612991">
          <w:rPr>
            <w:rStyle w:val="Hyperlink"/>
            <w:rFonts w:eastAsia="Times New Roman"/>
            <w:noProof/>
          </w:rPr>
          <w:t>Cairo, Illinois</w:t>
        </w:r>
        <w:r>
          <w:rPr>
            <w:noProof/>
            <w:webHidden/>
          </w:rPr>
          <w:tab/>
        </w:r>
        <w:r>
          <w:rPr>
            <w:noProof/>
            <w:webHidden/>
          </w:rPr>
          <w:fldChar w:fldCharType="begin"/>
        </w:r>
        <w:r>
          <w:rPr>
            <w:noProof/>
            <w:webHidden/>
          </w:rPr>
          <w:instrText xml:space="preserve"> PAGEREF _Toc443762964 \h </w:instrText>
        </w:r>
        <w:r>
          <w:rPr>
            <w:noProof/>
            <w:webHidden/>
          </w:rPr>
        </w:r>
        <w:r>
          <w:rPr>
            <w:noProof/>
            <w:webHidden/>
          </w:rPr>
          <w:fldChar w:fldCharType="separate"/>
        </w:r>
        <w:r w:rsidR="00C27803">
          <w:rPr>
            <w:noProof/>
            <w:webHidden/>
          </w:rPr>
          <w:t>4</w:t>
        </w:r>
        <w:r>
          <w:rPr>
            <w:noProof/>
            <w:webHidden/>
          </w:rPr>
          <w:fldChar w:fldCharType="end"/>
        </w:r>
      </w:hyperlink>
    </w:p>
    <w:p w:rsidR="00325042" w:rsidRDefault="00325042">
      <w:pPr>
        <w:pStyle w:val="TOC2"/>
        <w:tabs>
          <w:tab w:val="right" w:leader="dot" w:pos="9350"/>
        </w:tabs>
        <w:rPr>
          <w:rFonts w:eastAsiaTheme="minorEastAsia"/>
          <w:noProof/>
          <w:sz w:val="22"/>
        </w:rPr>
      </w:pPr>
      <w:hyperlink w:anchor="_Toc443762965" w:history="1">
        <w:r w:rsidRPr="00612991">
          <w:rPr>
            <w:rStyle w:val="Hyperlink"/>
            <w:rFonts w:eastAsia="Times New Roman"/>
            <w:noProof/>
          </w:rPr>
          <w:t>Springfield, Illinois</w:t>
        </w:r>
        <w:r>
          <w:rPr>
            <w:noProof/>
            <w:webHidden/>
          </w:rPr>
          <w:tab/>
        </w:r>
        <w:r>
          <w:rPr>
            <w:noProof/>
            <w:webHidden/>
          </w:rPr>
          <w:fldChar w:fldCharType="begin"/>
        </w:r>
        <w:r>
          <w:rPr>
            <w:noProof/>
            <w:webHidden/>
          </w:rPr>
          <w:instrText xml:space="preserve"> PAGEREF _Toc443762965 \h </w:instrText>
        </w:r>
        <w:r>
          <w:rPr>
            <w:noProof/>
            <w:webHidden/>
          </w:rPr>
        </w:r>
        <w:r>
          <w:rPr>
            <w:noProof/>
            <w:webHidden/>
          </w:rPr>
          <w:fldChar w:fldCharType="separate"/>
        </w:r>
        <w:r w:rsidR="00C27803">
          <w:rPr>
            <w:noProof/>
            <w:webHidden/>
          </w:rPr>
          <w:t>5</w:t>
        </w:r>
        <w:r>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73C00" w:rsidRDefault="005F00C5" w:rsidP="00E73C00">
      <w:pPr>
        <w:pStyle w:val="Heading2"/>
        <w:rPr>
          <w:rFonts w:eastAsia="Times New Roman"/>
        </w:rPr>
      </w:pPr>
      <w:bookmarkStart w:id="2" w:name="_Toc439608310"/>
      <w:bookmarkStart w:id="3" w:name="_Toc443762963"/>
      <w:bookmarkEnd w:id="0"/>
      <w:bookmarkEnd w:id="1"/>
      <w:r>
        <w:rPr>
          <w:rFonts w:eastAsia="Times New Roman"/>
        </w:rPr>
        <w:lastRenderedPageBreak/>
        <w:t>Ashmore</w:t>
      </w:r>
      <w:r w:rsidR="00E73C00">
        <w:rPr>
          <w:rFonts w:eastAsia="Times New Roman"/>
        </w:rPr>
        <w:t>, Illinois</w:t>
      </w:r>
      <w:bookmarkEnd w:id="2"/>
      <w:bookmarkEnd w:id="3"/>
    </w:p>
    <w:p w:rsidR="005F00C5" w:rsidRDefault="005F00C5" w:rsidP="005F00C5">
      <w:bookmarkStart w:id="4" w:name="_GoBack"/>
      <w:r>
        <w:rPr>
          <w:noProof/>
        </w:rPr>
        <w:drawing>
          <wp:inline distT="0" distB="0" distL="0" distR="0">
            <wp:extent cx="2572460" cy="2238375"/>
            <wp:effectExtent l="0" t="0" r="0" b="0"/>
            <wp:docPr id="1" name="Picture 1" descr="Shotgu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gun Ho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2460" cy="2238375"/>
                    </a:xfrm>
                    <a:prstGeom prst="rect">
                      <a:avLst/>
                    </a:prstGeom>
                    <a:noFill/>
                    <a:ln>
                      <a:noFill/>
                    </a:ln>
                  </pic:spPr>
                </pic:pic>
              </a:graphicData>
            </a:graphic>
          </wp:inline>
        </w:drawing>
      </w:r>
      <w:bookmarkEnd w:id="4"/>
    </w:p>
    <w:p w:rsidR="005F00C5" w:rsidRDefault="005F00C5" w:rsidP="005F00C5"/>
    <w:p w:rsidR="005F00C5" w:rsidRPr="005F00C5" w:rsidRDefault="005F00C5" w:rsidP="005F00C5">
      <w:pPr>
        <w:rPr>
          <w:sz w:val="24"/>
          <w:szCs w:val="24"/>
        </w:rPr>
      </w:pPr>
      <w:r w:rsidRPr="005F00C5">
        <w:rPr>
          <w:rFonts w:cs="Arial"/>
          <w:sz w:val="24"/>
          <w:szCs w:val="24"/>
        </w:rPr>
        <w:t>This shotgun house, built during the 1920s, is located in downtown Ashmore. Although it is in a state of deterioration, it reveals some of the basic characteristics of a shotgun house. A shotgun house is one room wide and two or more deep, with a front-facing gable. The history of the shotgun house is quite complex. It originated in Louisiana among the free black communities in early America and the design was based on African and Caribbean influences. The shotgun house supposedly received its name from the fact that you can open the front and back doors and fire straight through with a shotgun.</w:t>
      </w:r>
    </w:p>
    <w:p w:rsidR="005F00C5" w:rsidRPr="005F00C5" w:rsidRDefault="005F00C5" w:rsidP="005F00C5">
      <w:pPr>
        <w:rPr>
          <w:sz w:val="24"/>
          <w:szCs w:val="24"/>
        </w:rPr>
      </w:pPr>
      <w:r w:rsidRPr="005F00C5">
        <w:rPr>
          <w:sz w:val="24"/>
          <w:szCs w:val="24"/>
        </w:rPr>
        <w:t>From Residential Architecture, Coles County, Illinois</w:t>
      </w:r>
    </w:p>
    <w:p w:rsidR="005F00C5" w:rsidRPr="005F00C5" w:rsidRDefault="005F00C5" w:rsidP="005F00C5">
      <w:pPr>
        <w:rPr>
          <w:sz w:val="24"/>
          <w:szCs w:val="24"/>
        </w:rPr>
      </w:pPr>
      <w:hyperlink r:id="rId15" w:history="1">
        <w:r w:rsidRPr="005F00C5">
          <w:rPr>
            <w:rStyle w:val="Hyperlink"/>
            <w:sz w:val="24"/>
            <w:szCs w:val="24"/>
          </w:rPr>
          <w:t>http://www.eiu.edu/localite/archhome.php</w:t>
        </w:r>
      </w:hyperlink>
      <w:r w:rsidRPr="005F00C5">
        <w:rPr>
          <w:sz w:val="24"/>
          <w:szCs w:val="24"/>
        </w:rPr>
        <w:t xml:space="preserve"> </w:t>
      </w:r>
    </w:p>
    <w:p w:rsidR="005F00C5" w:rsidRDefault="005F00C5" w:rsidP="005F00C5">
      <w:pPr>
        <w:pStyle w:val="Heading2"/>
        <w:rPr>
          <w:rFonts w:eastAsia="Times New Roman"/>
        </w:rPr>
      </w:pPr>
      <w:bookmarkStart w:id="5" w:name="_Toc443762964"/>
      <w:r>
        <w:rPr>
          <w:rFonts w:eastAsia="Times New Roman"/>
        </w:rPr>
        <w:lastRenderedPageBreak/>
        <w:t>Cairo, Illinois</w:t>
      </w:r>
      <w:bookmarkEnd w:id="5"/>
    </w:p>
    <w:p w:rsidR="00E73C00" w:rsidRDefault="00E73C00" w:rsidP="00E73C00">
      <w:pPr>
        <w:rPr>
          <w:b/>
        </w:rPr>
      </w:pPr>
      <w:r>
        <w:rPr>
          <w:noProof/>
        </w:rPr>
        <w:drawing>
          <wp:inline distT="0" distB="0" distL="0" distR="0" wp14:anchorId="17470495" wp14:editId="1A877A55">
            <wp:extent cx="6277200" cy="4714875"/>
            <wp:effectExtent l="19050" t="19050" r="28575" b="9525"/>
            <wp:docPr id="94" name="Picture 94" descr="http://www.prlog.org/10171362-the-cairo-illinois-house-volunteers-will-help-restore-this-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log.org/10171362-the-cairo-illinois-house-volunteers-will-help-restore-this-summ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7911" cy="4715409"/>
                    </a:xfrm>
                    <a:prstGeom prst="rect">
                      <a:avLst/>
                    </a:prstGeom>
                    <a:noFill/>
                    <a:ln>
                      <a:solidFill>
                        <a:schemeClr val="accent1"/>
                      </a:solidFill>
                    </a:ln>
                  </pic:spPr>
                </pic:pic>
              </a:graphicData>
            </a:graphic>
          </wp:inline>
        </w:drawing>
      </w:r>
    </w:p>
    <w:p w:rsidR="00E73C00" w:rsidRPr="000D6BC1" w:rsidRDefault="00E73C00" w:rsidP="00E73C00">
      <w:pPr>
        <w:rPr>
          <w:b/>
          <w:sz w:val="24"/>
          <w:szCs w:val="24"/>
        </w:rPr>
      </w:pPr>
      <w:r w:rsidRPr="000D6BC1">
        <w:rPr>
          <w:b/>
          <w:sz w:val="24"/>
          <w:szCs w:val="24"/>
        </w:rPr>
        <w:t>Aiming for a Better Future: Volunteers to Help Restore Shotgun Houses in Southern Illinois</w:t>
      </w:r>
    </w:p>
    <w:p w:rsidR="00E73C00" w:rsidRPr="000D6BC1" w:rsidRDefault="00E73C00" w:rsidP="00E73C00">
      <w:pPr>
        <w:rPr>
          <w:sz w:val="24"/>
          <w:szCs w:val="24"/>
        </w:rPr>
      </w:pPr>
      <w:r w:rsidRPr="000D6BC1">
        <w:rPr>
          <w:sz w:val="24"/>
          <w:szCs w:val="24"/>
        </w:rPr>
        <w:t>Once General Grant's Civil War headquarters, Cairo was also an economic and cultural hub known for steamboats and blues musicians. In the 1960s, it saw intense civil rights activity. Its architecture reflects this storied past and includes an impressive array of shotgun houses.</w:t>
      </w:r>
    </w:p>
    <w:p w:rsidR="00E73C00" w:rsidRPr="000D6BC1" w:rsidRDefault="00E73C00" w:rsidP="00E73C00">
      <w:pPr>
        <w:rPr>
          <w:sz w:val="24"/>
          <w:szCs w:val="24"/>
        </w:rPr>
      </w:pPr>
      <w:r w:rsidRPr="000D6BC1">
        <w:rPr>
          <w:sz w:val="24"/>
          <w:szCs w:val="24"/>
        </w:rPr>
        <w:t>One goal is to increase the stock of affordable housing by restoring abandoned homes, many of which are eligible for inclusion on the National Register of Historic Places. Historic preservation is also a key way to increase tourism and to bolster community spirit. HCN’s shotgun project is a critical component of the affordable housing initiative.</w:t>
      </w:r>
    </w:p>
    <w:p w:rsidR="00E73C00" w:rsidRPr="000D6BC1" w:rsidRDefault="00E73C00" w:rsidP="00E73C00">
      <w:pPr>
        <w:rPr>
          <w:sz w:val="24"/>
          <w:szCs w:val="24"/>
        </w:rPr>
      </w:pPr>
      <w:r w:rsidRPr="000D6BC1">
        <w:rPr>
          <w:sz w:val="24"/>
          <w:szCs w:val="24"/>
        </w:rPr>
        <w:t xml:space="preserve">For more information, visit HCN’s website, </w:t>
      </w:r>
      <w:hyperlink r:id="rId17" w:tgtFrame="_blank" w:history="1">
        <w:r w:rsidRPr="000D6BC1">
          <w:rPr>
            <w:rStyle w:val="Hyperlink"/>
            <w:sz w:val="24"/>
            <w:szCs w:val="24"/>
          </w:rPr>
          <w:t>http://www.heritageconservation.net/ws-cairo.htm</w:t>
        </w:r>
      </w:hyperlink>
      <w:r w:rsidRPr="000D6BC1">
        <w:rPr>
          <w:sz w:val="24"/>
          <w:szCs w:val="24"/>
        </w:rPr>
        <w:t>, or call +1 303 444 0128.</w:t>
      </w:r>
    </w:p>
    <w:p w:rsidR="00E73C00" w:rsidRDefault="00E73C00" w:rsidP="00E73C00">
      <w:r>
        <w:br w:type="page"/>
      </w:r>
    </w:p>
    <w:p w:rsidR="00E73C00" w:rsidRDefault="00E73C00" w:rsidP="00E73C00">
      <w:pPr>
        <w:pStyle w:val="Heading2"/>
        <w:rPr>
          <w:rFonts w:eastAsia="Times New Roman"/>
        </w:rPr>
      </w:pPr>
      <w:bookmarkStart w:id="6" w:name="_Toc439608311"/>
      <w:bookmarkStart w:id="7" w:name="_Toc443762965"/>
      <w:r>
        <w:rPr>
          <w:rFonts w:eastAsia="Times New Roman"/>
        </w:rPr>
        <w:lastRenderedPageBreak/>
        <w:t>Springfield, Illinois</w:t>
      </w:r>
      <w:bookmarkEnd w:id="6"/>
      <w:bookmarkEnd w:id="7"/>
    </w:p>
    <w:p w:rsidR="00E73C00" w:rsidRPr="000D6BC1" w:rsidRDefault="00E73C00" w:rsidP="00E73C00">
      <w:pPr>
        <w:rPr>
          <w:sz w:val="24"/>
          <w:szCs w:val="24"/>
        </w:rPr>
      </w:pPr>
      <w:r>
        <w:rPr>
          <w:noProof/>
        </w:rPr>
        <w:drawing>
          <wp:anchor distT="0" distB="0" distL="114300" distR="114300" simplePos="0" relativeHeight="251659264" behindDoc="1" locked="0" layoutInCell="1" allowOverlap="1" wp14:anchorId="5A6CDD2D" wp14:editId="1D6E006F">
            <wp:simplePos x="0" y="0"/>
            <wp:positionH relativeFrom="column">
              <wp:posOffset>19050</wp:posOffset>
            </wp:positionH>
            <wp:positionV relativeFrom="paragraph">
              <wp:posOffset>64135</wp:posOffset>
            </wp:positionV>
            <wp:extent cx="4905375" cy="3679825"/>
            <wp:effectExtent l="19050" t="19050" r="28575" b="15875"/>
            <wp:wrapTight wrapText="bothSides">
              <wp:wrapPolygon edited="0">
                <wp:start x="-84" y="-112"/>
                <wp:lineTo x="-84" y="21581"/>
                <wp:lineTo x="21642" y="21581"/>
                <wp:lineTo x="21642" y="-112"/>
                <wp:lineTo x="-84" y="-112"/>
              </wp:wrapPolygon>
            </wp:wrapTight>
            <wp:docPr id="97" name="Picture 97" descr="http://www.epnia.com/enosparkNIA/wp-content/uploads/1129-1131-N-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pnia.com/enosparkNIA/wp-content/uploads/1129-1131-N-5-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5375" cy="36798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E73C00" w:rsidRPr="000D6BC1" w:rsidRDefault="00E73C00" w:rsidP="00E73C00">
      <w:pPr>
        <w:rPr>
          <w:rStyle w:val="Strong"/>
          <w:b w:val="0"/>
          <w:sz w:val="24"/>
          <w:szCs w:val="24"/>
        </w:rPr>
      </w:pPr>
      <w:r w:rsidRPr="000D6BC1">
        <w:rPr>
          <w:rStyle w:val="Strong"/>
          <w:sz w:val="24"/>
          <w:szCs w:val="24"/>
        </w:rPr>
        <w:t xml:space="preserve">1100 Block of N. 5th St. </w:t>
      </w:r>
      <w:r w:rsidR="000D6BC1">
        <w:rPr>
          <w:rStyle w:val="Strong"/>
          <w:sz w:val="24"/>
          <w:szCs w:val="24"/>
        </w:rPr>
        <w:t>This r</w:t>
      </w:r>
      <w:r w:rsidRPr="000D6BC1">
        <w:rPr>
          <w:rStyle w:val="Strong"/>
          <w:sz w:val="24"/>
          <w:szCs w:val="24"/>
        </w:rPr>
        <w:t xml:space="preserve">ow of shotgun houses </w:t>
      </w:r>
      <w:r w:rsidR="000D6BC1">
        <w:rPr>
          <w:rStyle w:val="Strong"/>
          <w:sz w:val="24"/>
          <w:szCs w:val="24"/>
        </w:rPr>
        <w:t xml:space="preserve">is </w:t>
      </w:r>
      <w:r w:rsidRPr="000D6BC1">
        <w:rPr>
          <w:rStyle w:val="Strong"/>
          <w:sz w:val="24"/>
          <w:szCs w:val="24"/>
        </w:rPr>
        <w:t xml:space="preserve">on </w:t>
      </w:r>
      <w:r w:rsidR="000D6BC1">
        <w:rPr>
          <w:rStyle w:val="Strong"/>
          <w:sz w:val="24"/>
          <w:szCs w:val="24"/>
        </w:rPr>
        <w:t>the west side.</w:t>
      </w:r>
    </w:p>
    <w:p w:rsidR="00E73C00" w:rsidRPr="000D6BC1" w:rsidRDefault="00E73C00" w:rsidP="00E73C00">
      <w:pPr>
        <w:rPr>
          <w:rStyle w:val="Strong"/>
          <w:sz w:val="24"/>
          <w:szCs w:val="24"/>
        </w:rPr>
      </w:pPr>
    </w:p>
    <w:p w:rsidR="00E73C00" w:rsidRPr="000D6BC1" w:rsidRDefault="00E73C00" w:rsidP="00E73C00">
      <w:pPr>
        <w:rPr>
          <w:rStyle w:val="Strong"/>
          <w:sz w:val="24"/>
          <w:szCs w:val="24"/>
        </w:rPr>
      </w:pPr>
    </w:p>
    <w:p w:rsidR="00E73C00" w:rsidRPr="000D6BC1" w:rsidRDefault="00E73C00" w:rsidP="00E73C00">
      <w:pPr>
        <w:rPr>
          <w:rStyle w:val="Strong"/>
          <w:sz w:val="24"/>
          <w:szCs w:val="24"/>
        </w:rPr>
      </w:pPr>
    </w:p>
    <w:p w:rsidR="00E73C00" w:rsidRPr="000D6BC1" w:rsidRDefault="00E73C00" w:rsidP="00E73C00">
      <w:pPr>
        <w:rPr>
          <w:rStyle w:val="Strong"/>
          <w:sz w:val="24"/>
          <w:szCs w:val="24"/>
        </w:rPr>
      </w:pPr>
    </w:p>
    <w:p w:rsidR="00E73C00" w:rsidRPr="000D6BC1" w:rsidRDefault="00E73C00" w:rsidP="00E73C00">
      <w:pPr>
        <w:rPr>
          <w:rStyle w:val="Strong"/>
          <w:sz w:val="24"/>
          <w:szCs w:val="24"/>
        </w:rPr>
      </w:pPr>
    </w:p>
    <w:p w:rsidR="00E73C00" w:rsidRPr="000D6BC1" w:rsidRDefault="00E73C00" w:rsidP="00E73C00">
      <w:pPr>
        <w:rPr>
          <w:rStyle w:val="Strong"/>
          <w:sz w:val="24"/>
          <w:szCs w:val="24"/>
        </w:rPr>
      </w:pPr>
    </w:p>
    <w:p w:rsidR="00E73C00" w:rsidRPr="000D6BC1" w:rsidRDefault="00E73C00" w:rsidP="00E73C00">
      <w:pPr>
        <w:rPr>
          <w:sz w:val="24"/>
          <w:szCs w:val="24"/>
        </w:rPr>
      </w:pPr>
    </w:p>
    <w:p w:rsidR="00462E84" w:rsidRPr="000D6BC1" w:rsidRDefault="00E73C00" w:rsidP="000D6BC1">
      <w:pPr>
        <w:rPr>
          <w:sz w:val="24"/>
          <w:szCs w:val="24"/>
        </w:rPr>
      </w:pPr>
      <w:r w:rsidRPr="000D6BC1">
        <w:rPr>
          <w:noProof/>
          <w:sz w:val="24"/>
          <w:szCs w:val="24"/>
        </w:rPr>
        <w:drawing>
          <wp:anchor distT="0" distB="0" distL="114300" distR="114300" simplePos="0" relativeHeight="251660288" behindDoc="1" locked="0" layoutInCell="1" allowOverlap="1" wp14:anchorId="3C533D67" wp14:editId="60677BC5">
            <wp:simplePos x="0" y="0"/>
            <wp:positionH relativeFrom="column">
              <wp:posOffset>0</wp:posOffset>
            </wp:positionH>
            <wp:positionV relativeFrom="paragraph">
              <wp:posOffset>1270</wp:posOffset>
            </wp:positionV>
            <wp:extent cx="4924425" cy="3280410"/>
            <wp:effectExtent l="0" t="0" r="9525" b="0"/>
            <wp:wrapTight wrapText="bothSides">
              <wp:wrapPolygon edited="0">
                <wp:start x="0" y="0"/>
                <wp:lineTo x="0" y="21449"/>
                <wp:lineTo x="21558" y="21449"/>
                <wp:lineTo x="21558" y="0"/>
                <wp:lineTo x="0" y="0"/>
              </wp:wrapPolygon>
            </wp:wrapTight>
            <wp:docPr id="98" name="Picture 98" descr="http://www.sj-r.com/storyimage/LS/20110609/NEWS/306099967/AR/0/AR-306099967.jpg&amp;MaxW=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j-r.com/storyimage/LS/20110609/NEWS/306099967/AR/0/AR-306099967.jpg&amp;MaxW=6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4425" cy="328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BC1">
        <w:rPr>
          <w:sz w:val="24"/>
          <w:szCs w:val="24"/>
        </w:rPr>
        <w:t xml:space="preserve">The two-bedroom, 1.5-bath home at 1129 N. Fifth St. dates back to 1909 and is a “shotgun house.” The front </w:t>
      </w:r>
      <w:r w:rsidR="000D6BC1">
        <w:rPr>
          <w:sz w:val="24"/>
          <w:szCs w:val="24"/>
        </w:rPr>
        <w:t xml:space="preserve">and back </w:t>
      </w:r>
      <w:r w:rsidRPr="000D6BC1">
        <w:rPr>
          <w:sz w:val="24"/>
          <w:szCs w:val="24"/>
        </w:rPr>
        <w:t>door</w:t>
      </w:r>
      <w:r w:rsidR="000D6BC1">
        <w:rPr>
          <w:sz w:val="24"/>
          <w:szCs w:val="24"/>
        </w:rPr>
        <w:t>s</w:t>
      </w:r>
      <w:r w:rsidRPr="000D6BC1">
        <w:rPr>
          <w:sz w:val="24"/>
          <w:szCs w:val="24"/>
        </w:rPr>
        <w:t xml:space="preserve"> </w:t>
      </w:r>
      <w:r w:rsidR="000D6BC1">
        <w:rPr>
          <w:sz w:val="24"/>
          <w:szCs w:val="24"/>
        </w:rPr>
        <w:t>line up</w:t>
      </w:r>
      <w:r w:rsidRPr="000D6BC1">
        <w:rPr>
          <w:sz w:val="24"/>
          <w:szCs w:val="24"/>
        </w:rPr>
        <w:t xml:space="preserve"> so if a shotgun was fired in the front door it could exit through the back</w:t>
      </w:r>
      <w:r w:rsidR="000D6BC1">
        <w:rPr>
          <w:sz w:val="24"/>
          <w:szCs w:val="24"/>
        </w:rPr>
        <w:t>.</w:t>
      </w:r>
    </w:p>
    <w:sectPr w:rsidR="00462E84" w:rsidRPr="000D6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ED" w:rsidRDefault="00CB01ED" w:rsidP="00095461">
      <w:pPr>
        <w:spacing w:after="0" w:line="240" w:lineRule="auto"/>
      </w:pPr>
      <w:r>
        <w:separator/>
      </w:r>
    </w:p>
  </w:endnote>
  <w:endnote w:type="continuationSeparator" w:id="0">
    <w:p w:rsidR="00CB01ED" w:rsidRDefault="00CB01ED"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C2780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ED" w:rsidRDefault="00CB01ED" w:rsidP="00095461">
      <w:pPr>
        <w:spacing w:after="0" w:line="240" w:lineRule="auto"/>
      </w:pPr>
      <w:r>
        <w:separator/>
      </w:r>
    </w:p>
  </w:footnote>
  <w:footnote w:type="continuationSeparator" w:id="0">
    <w:p w:rsidR="00CB01ED" w:rsidRDefault="00CB01ED"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D6BC1"/>
    <w:rsid w:val="000F7164"/>
    <w:rsid w:val="00157F94"/>
    <w:rsid w:val="002420B6"/>
    <w:rsid w:val="00315C07"/>
    <w:rsid w:val="00325042"/>
    <w:rsid w:val="003A5728"/>
    <w:rsid w:val="00462E84"/>
    <w:rsid w:val="005B1357"/>
    <w:rsid w:val="005F00C5"/>
    <w:rsid w:val="00717A46"/>
    <w:rsid w:val="00BF5576"/>
    <w:rsid w:val="00C02D78"/>
    <w:rsid w:val="00C27803"/>
    <w:rsid w:val="00CB01ED"/>
    <w:rsid w:val="00D329D0"/>
    <w:rsid w:val="00D33958"/>
    <w:rsid w:val="00E6512E"/>
    <w:rsid w:val="00E7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heritageconservation.net/ws-cairo.ht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iu.edu/localite/archhome.php" TargetMode="Externa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4770-0D79-454B-8FAA-8D1F24AA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7</cp:revision>
  <cp:lastPrinted>2016-02-21T04:22:00Z</cp:lastPrinted>
  <dcterms:created xsi:type="dcterms:W3CDTF">2016-01-16T22:18:00Z</dcterms:created>
  <dcterms:modified xsi:type="dcterms:W3CDTF">2016-02-21T04:25:00Z</dcterms:modified>
</cp:coreProperties>
</file>